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120" w:afterAutospacing="0" w:line="18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7"/>
          <w:kern w:val="2"/>
          <w:sz w:val="44"/>
          <w:szCs w:val="44"/>
          <w:shd w:val="clear" w:fill="FFFFFF"/>
          <w:lang w:val="en-US" w:eastAsia="zh-CN" w:bidi="ar-SA"/>
        </w:rPr>
      </w:pPr>
      <w:bookmarkStart w:id="0" w:name="_GoBack"/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7"/>
          <w:kern w:val="2"/>
          <w:sz w:val="44"/>
          <w:szCs w:val="44"/>
          <w:shd w:val="clear" w:fill="FFFFFF"/>
          <w:lang w:val="en-US" w:eastAsia="zh-CN" w:bidi="ar-SA"/>
        </w:rPr>
        <w:t>关于2021年中秋、国庆放假及调课安排的通知</w:t>
      </w:r>
    </w:p>
    <w:bookmarkEnd w:id="0"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根据国务院办公厅关于2021年部分节假日安排的相关规定，结合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上海交大和学院工作实际，现将学院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中秋节、国庆节放假调休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安排通知如下：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1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放假安排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中秋节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：9月19日至21日放假调休，共3天。9月18日（星期六）上班，教学安排按照2021－2022学年秋季学期第二教学周的周一课表执行；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国庆节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：10月1日至7日放假调休，共7天。9月26日（星期日）、10月9日（星期六）上班。其中9月26日的教学安排按照2021－2022学年秋季学期第四教学周的周二课表执行，10月9日的教学安排按照2021－2022学年秋季学期第四教学周的周四课表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上海电校管理部结合实际，确定放假安排报党政综合办公室备案。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二、有关要求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1.节假日期间，各部门要妥善安排好节前安全、保密、防火检查工作。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2.节假日期间，严格执行疫情防控期间的各项规定，切实做好相关信息填报，外出做好个人防护，尽量避免到人员密集场所活动。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智慧能源创新学院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righ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  <w:t>2021年9月13日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DBF5"/>
    <w:multiLevelType w:val="singleLevel"/>
    <w:tmpl w:val="0C32DB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04F20"/>
    <w:rsid w:val="4AC04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2021-09-13T01:59:00Z</dcterms:created>
  <dc:creator>小蜗さん</dc:creator>
  <cp:lastModifiedBy>小蜗さん</cp:lastModifiedBy>
  <dcterms:modified xsi:type="dcterms:W3CDTF">2021-09-13T02:04:25Z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7696DCB5E39A4F4B90253510A553EABC</vt:lpwstr>
  </property>
</Properties>
</file>